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BC9B6" w14:textId="295E5416" w:rsidR="00CF592E" w:rsidRDefault="0076344D" w:rsidP="0076344D">
      <w:pPr>
        <w:spacing w:line="480" w:lineRule="auto"/>
        <w:jc w:val="center"/>
        <w:rPr>
          <w:rStyle w:val="fontstyle01"/>
        </w:rPr>
      </w:pPr>
      <w:r>
        <w:rPr>
          <w:rStyle w:val="fontstyle01"/>
        </w:rPr>
        <w:t>ATTESTAZIONE DEL RISPETTO DEL PRINCIPIO DNSH (“</w:t>
      </w:r>
      <w:r>
        <w:rPr>
          <w:rStyle w:val="fontstyle21"/>
        </w:rPr>
        <w:t xml:space="preserve">Do No </w:t>
      </w:r>
      <w:proofErr w:type="spellStart"/>
      <w:r>
        <w:rPr>
          <w:rStyle w:val="fontstyle21"/>
        </w:rPr>
        <w:t>Significant</w:t>
      </w:r>
      <w:proofErr w:type="spellEnd"/>
      <w:r>
        <w:rPr>
          <w:rStyle w:val="fontstyle21"/>
        </w:rPr>
        <w:t xml:space="preserve"> </w:t>
      </w:r>
      <w:proofErr w:type="spellStart"/>
      <w:r>
        <w:rPr>
          <w:rStyle w:val="fontstyle21"/>
        </w:rPr>
        <w:t>Harm</w:t>
      </w:r>
      <w:proofErr w:type="spellEnd"/>
      <w:r>
        <w:rPr>
          <w:rStyle w:val="fontstyle01"/>
        </w:rPr>
        <w:t>”)</w:t>
      </w:r>
      <w:r>
        <w:rPr>
          <w:rFonts w:ascii="TimesNewRomanPS-BoldMT" w:hAnsi="TimesNewRomanPS-BoldMT"/>
          <w:b/>
          <w:bCs/>
          <w:color w:val="000000"/>
        </w:rPr>
        <w:br/>
      </w:r>
      <w:r>
        <w:rPr>
          <w:rStyle w:val="fontstyle01"/>
        </w:rPr>
        <w:t>AI SENSI DELL’ART. 17 DEL REG. UE 2020/852</w:t>
      </w:r>
      <w:r>
        <w:rPr>
          <w:rFonts w:ascii="TimesNewRomanPS-BoldMT" w:hAnsi="TimesNewRomanPS-BoldMT"/>
          <w:b/>
          <w:bCs/>
          <w:color w:val="000000"/>
        </w:rPr>
        <w:br/>
      </w:r>
      <w:r>
        <w:rPr>
          <w:rStyle w:val="fontstyle01"/>
        </w:rPr>
        <w:t>NELL’AMBITO DEGLI INTERVENTI A VALERE SUL PNRR</w:t>
      </w:r>
    </w:p>
    <w:p w14:paraId="17BEBF70" w14:textId="7A9A3F75" w:rsidR="0076344D" w:rsidRPr="00C26A35" w:rsidRDefault="00C23925" w:rsidP="0076344D">
      <w:pPr>
        <w:spacing w:line="240" w:lineRule="auto"/>
        <w:jc w:val="both"/>
        <w:rPr>
          <w:rFonts w:ascii="TimesNewRomanPSMT" w:hAnsi="TimesNewRomanPSMT"/>
          <w:color w:val="000000"/>
        </w:rPr>
      </w:pPr>
      <w:r w:rsidRPr="00C26A35">
        <w:rPr>
          <w:rFonts w:ascii="TimesNewRomanPSMT" w:hAnsi="TimesNewRomanPSMT"/>
          <w:color w:val="000000"/>
        </w:rPr>
        <w:t xml:space="preserve">Avviso pubblico per il sostegno di iniziative imprenditoriali da realizzare nel Comune di Gerace assegnatario di risorse per l’attuazione del Progetto pilota per la rigenerazione culturale, sociale ed economica di 20 borghi a rischio abbandono o abbandonati nell’ambito del PNRR, Missione 1 – Digitalizzazione, innovazione, competitività e cultura, Component 3 – Cultura 4.0 (M1C3). Misura 2 “Rigenerazione di piccoli siti culturali, patrimonio culturale, religioso e rurale”, Investimento 2.1: “Attrattività dei borghi storici”, finanziato dall’Unione europea – </w:t>
      </w:r>
      <w:proofErr w:type="spellStart"/>
      <w:r w:rsidRPr="00C26A35">
        <w:rPr>
          <w:rFonts w:ascii="TimesNewRomanPSMT" w:hAnsi="TimesNewRomanPSMT"/>
          <w:color w:val="000000"/>
        </w:rPr>
        <w:t>NextGenerationEU</w:t>
      </w:r>
      <w:proofErr w:type="spellEnd"/>
      <w:r w:rsidRPr="00C26A35">
        <w:rPr>
          <w:rFonts w:ascii="TimesNewRomanPSMT" w:hAnsi="TimesNewRomanPSMT"/>
          <w:color w:val="000000"/>
        </w:rPr>
        <w:t xml:space="preserve"> - Linea A. Progetto Gerace Porta del Sole. CUP D35J22000010006</w:t>
      </w:r>
    </w:p>
    <w:p w14:paraId="4DDE4118" w14:textId="093CC58E" w:rsidR="0076344D" w:rsidRDefault="0076344D" w:rsidP="008B3A99">
      <w:pPr>
        <w:spacing w:line="312" w:lineRule="auto"/>
        <w:jc w:val="both"/>
        <w:rPr>
          <w:rFonts w:ascii="TimesNewRomanPSMT" w:hAnsi="TimesNewRomanPSMT"/>
          <w:color w:val="000000"/>
          <w:sz w:val="20"/>
          <w:szCs w:val="20"/>
        </w:rPr>
      </w:pPr>
      <w:r w:rsidRPr="0076344D">
        <w:rPr>
          <w:rFonts w:ascii="TimesNewRomanPSMT" w:hAnsi="TimesNewRomanPSMT"/>
          <w:color w:val="000000"/>
        </w:rPr>
        <w:t>La/Il sottoscritta/o ____________________________________ nata/o a _________________ (prov. ______)</w:t>
      </w:r>
      <w:r w:rsidRPr="0076344D">
        <w:rPr>
          <w:rFonts w:ascii="TimesNewRomanPSMT" w:hAnsi="TimesNewRomanPSMT"/>
          <w:color w:val="000000"/>
        </w:rPr>
        <w:br/>
        <w:t>il ____________________ C.F. ____________________________________________ residente a</w:t>
      </w:r>
      <w:r w:rsidRPr="0076344D">
        <w:rPr>
          <w:rFonts w:ascii="TimesNewRomanPSMT" w:hAnsi="TimesNewRomanPSMT"/>
          <w:color w:val="000000"/>
        </w:rPr>
        <w:br/>
        <w:t>_______________ (prov.____) in via/piazza________________________________ n. ___ CAP_______</w:t>
      </w:r>
      <w:r w:rsidRPr="0076344D">
        <w:rPr>
          <w:rFonts w:ascii="TimesNewRomanPSMT" w:hAnsi="TimesNewRomanPSMT"/>
          <w:color w:val="000000"/>
        </w:rPr>
        <w:br/>
        <w:t>indirizzo e-mail/PEC ___________________________________________ tel. ________________________</w:t>
      </w:r>
      <w:r w:rsidRPr="0076344D">
        <w:rPr>
          <w:rFonts w:ascii="TimesNewRomanPSMT" w:hAnsi="TimesNewRomanPSMT"/>
          <w:color w:val="000000"/>
        </w:rPr>
        <w:br/>
      </w:r>
      <w:r w:rsidRPr="00851FA3">
        <w:rPr>
          <w:rFonts w:ascii="TimesNewRomanPSMT" w:hAnsi="TimesNewRomanPSMT"/>
          <w:color w:val="000000"/>
        </w:rPr>
        <w:t>in qualità di:</w:t>
      </w:r>
    </w:p>
    <w:p w14:paraId="112633EC" w14:textId="13EC09FD" w:rsidR="00047E13" w:rsidRDefault="00DD655C" w:rsidP="00047E13">
      <w:pPr>
        <w:spacing w:line="312" w:lineRule="auto"/>
        <w:rPr>
          <w:rFonts w:ascii="TimesNewRomanPSMT" w:hAnsi="TimesNewRomanPSMT"/>
          <w:color w:val="000000"/>
        </w:rPr>
      </w:pPr>
      <w:sdt>
        <w:sdtPr>
          <w:rPr>
            <w:rFonts w:ascii="TimesNewRomanPSMT" w:hAnsi="TimesNewRomanPSMT"/>
            <w:color w:val="000000"/>
          </w:rPr>
          <w:id w:val="661584114"/>
          <w14:checkbox>
            <w14:checked w14:val="0"/>
            <w14:checkedState w14:val="2612" w14:font="MS Gothic"/>
            <w14:uncheckedState w14:val="2610" w14:font="MS Gothic"/>
          </w14:checkbox>
        </w:sdtPr>
        <w:sdtEndPr/>
        <w:sdtContent>
          <w:r w:rsidR="00851FA3">
            <w:rPr>
              <w:rFonts w:ascii="MS Gothic" w:eastAsia="MS Gothic" w:hAnsi="MS Gothic" w:hint="eastAsia"/>
              <w:color w:val="000000"/>
            </w:rPr>
            <w:t>☐</w:t>
          </w:r>
        </w:sdtContent>
      </w:sdt>
      <w:r w:rsidR="0076344D">
        <w:rPr>
          <w:rFonts w:ascii="TimesNewRomanPSMT" w:hAnsi="TimesNewRomanPSMT"/>
          <w:color w:val="000000"/>
        </w:rPr>
        <w:t xml:space="preserve"> </w:t>
      </w:r>
      <w:r w:rsidR="0076344D" w:rsidRPr="0076344D">
        <w:rPr>
          <w:rFonts w:ascii="TimesNewRomanPSMT" w:hAnsi="TimesNewRomanPSMT"/>
          <w:color w:val="000000"/>
        </w:rPr>
        <w:t>legale rappresentante</w:t>
      </w:r>
      <w:r w:rsidR="0076344D" w:rsidRPr="0076344D">
        <w:rPr>
          <w:rFonts w:ascii="TimesNewRomanPSMT" w:hAnsi="TimesNewRomanPSMT"/>
          <w:color w:val="000000"/>
        </w:rPr>
        <w:br/>
      </w:r>
      <w:sdt>
        <w:sdtPr>
          <w:rPr>
            <w:rFonts w:ascii="TimesNewRomanPSMT" w:hAnsi="TimesNewRomanPSMT"/>
            <w:color w:val="000000"/>
          </w:rPr>
          <w:id w:val="-2058926739"/>
          <w14:checkbox>
            <w14:checked w14:val="0"/>
            <w14:checkedState w14:val="2612" w14:font="MS Gothic"/>
            <w14:uncheckedState w14:val="2610" w14:font="MS Gothic"/>
          </w14:checkbox>
        </w:sdtPr>
        <w:sdtEndPr/>
        <w:sdtContent>
          <w:r w:rsidR="0076344D">
            <w:rPr>
              <w:rFonts w:ascii="MS Gothic" w:eastAsia="MS Gothic" w:hAnsi="MS Gothic" w:hint="eastAsia"/>
              <w:color w:val="000000"/>
            </w:rPr>
            <w:t>☐</w:t>
          </w:r>
        </w:sdtContent>
      </w:sdt>
      <w:r w:rsidR="0076344D">
        <w:rPr>
          <w:rFonts w:ascii="TimesNewRomanPSMT" w:hAnsi="TimesNewRomanPSMT"/>
          <w:color w:val="000000"/>
        </w:rPr>
        <w:t xml:space="preserve"> </w:t>
      </w:r>
      <w:r w:rsidR="0076344D" w:rsidRPr="0076344D">
        <w:rPr>
          <w:rFonts w:ascii="TimesNewRomanPSMT" w:hAnsi="TimesNewRomanPSMT"/>
          <w:color w:val="000000"/>
        </w:rPr>
        <w:t>titolare</w:t>
      </w:r>
      <w:r w:rsidR="0076344D" w:rsidRPr="0076344D">
        <w:rPr>
          <w:rFonts w:ascii="TimesNewRomanPSMT" w:hAnsi="TimesNewRomanPSMT"/>
          <w:color w:val="000000"/>
        </w:rPr>
        <w:br/>
      </w:r>
      <w:sdt>
        <w:sdtPr>
          <w:rPr>
            <w:rFonts w:ascii="TimesNewRomanPSMT" w:hAnsi="TimesNewRomanPSMT"/>
            <w:color w:val="000000"/>
          </w:rPr>
          <w:id w:val="1536228551"/>
          <w14:checkbox>
            <w14:checked w14:val="0"/>
            <w14:checkedState w14:val="2612" w14:font="MS Gothic"/>
            <w14:uncheckedState w14:val="2610" w14:font="MS Gothic"/>
          </w14:checkbox>
        </w:sdtPr>
        <w:sdtContent>
          <w:r w:rsidR="00330E6A">
            <w:rPr>
              <w:rFonts w:ascii="MS Gothic" w:eastAsia="MS Gothic" w:hAnsi="MS Gothic" w:hint="eastAsia"/>
              <w:color w:val="000000"/>
            </w:rPr>
            <w:t>☐</w:t>
          </w:r>
        </w:sdtContent>
      </w:sdt>
      <w:r w:rsidR="00330E6A" w:rsidRPr="0076344D">
        <w:rPr>
          <w:rFonts w:ascii="TimesNewRomanPSMT" w:hAnsi="TimesNewRomanPSMT"/>
          <w:color w:val="000000"/>
        </w:rPr>
        <w:t xml:space="preserve"> </w:t>
      </w:r>
      <w:r w:rsidR="00330E6A" w:rsidRPr="0076344D">
        <w:rPr>
          <w:rFonts w:ascii="TimesNewRomanPSMT" w:hAnsi="TimesNewRomanPSMT"/>
          <w:color w:val="000000"/>
        </w:rPr>
        <w:t>legale rappresentante</w:t>
      </w:r>
      <w:r w:rsidR="00330E6A">
        <w:rPr>
          <w:rFonts w:ascii="TimesNewRomanPSMT" w:hAnsi="TimesNewRomanPSMT"/>
          <w:color w:val="000000"/>
        </w:rPr>
        <w:t xml:space="preserve"> di costituenda</w:t>
      </w:r>
      <w:r w:rsidR="00330E6A" w:rsidRPr="0076344D">
        <w:rPr>
          <w:rFonts w:ascii="TimesNewRomanPSMT" w:hAnsi="TimesNewRomanPSMT"/>
          <w:color w:val="000000"/>
        </w:rPr>
        <w:br/>
      </w:r>
      <w:sdt>
        <w:sdtPr>
          <w:rPr>
            <w:rFonts w:ascii="TimesNewRomanPSMT" w:hAnsi="TimesNewRomanPSMT"/>
            <w:color w:val="000000"/>
          </w:rPr>
          <w:id w:val="-324359194"/>
          <w14:checkbox>
            <w14:checked w14:val="0"/>
            <w14:checkedState w14:val="2612" w14:font="MS Gothic"/>
            <w14:uncheckedState w14:val="2610" w14:font="MS Gothic"/>
          </w14:checkbox>
        </w:sdtPr>
        <w:sdtContent>
          <w:r w:rsidR="00047E13">
            <w:rPr>
              <w:rFonts w:ascii="MS Gothic" w:eastAsia="MS Gothic" w:hAnsi="MS Gothic" w:hint="eastAsia"/>
              <w:color w:val="000000"/>
            </w:rPr>
            <w:t>☐</w:t>
          </w:r>
        </w:sdtContent>
      </w:sdt>
      <w:r w:rsidR="00330E6A">
        <w:rPr>
          <w:rFonts w:ascii="TimesNewRomanPSMT" w:hAnsi="TimesNewRomanPSMT"/>
          <w:color w:val="000000"/>
        </w:rPr>
        <w:t xml:space="preserve"> </w:t>
      </w:r>
      <w:r w:rsidR="00330E6A" w:rsidRPr="0076344D">
        <w:rPr>
          <w:rFonts w:ascii="TimesNewRomanPSMT" w:hAnsi="TimesNewRomanPSMT"/>
          <w:color w:val="000000"/>
        </w:rPr>
        <w:t>titolare</w:t>
      </w:r>
      <w:r w:rsidR="00330E6A">
        <w:rPr>
          <w:rFonts w:ascii="TimesNewRomanPSMT" w:hAnsi="TimesNewRomanPSMT"/>
          <w:color w:val="000000"/>
        </w:rPr>
        <w:t xml:space="preserve"> di costituenda</w:t>
      </w:r>
      <w:r w:rsidR="00330E6A" w:rsidRPr="0076344D">
        <w:rPr>
          <w:rFonts w:ascii="TimesNewRomanPSMT" w:hAnsi="TimesNewRomanPSMT"/>
          <w:color w:val="000000"/>
        </w:rPr>
        <w:br/>
      </w:r>
      <w:r w:rsidR="0076344D" w:rsidRPr="0076344D">
        <w:rPr>
          <w:rFonts w:ascii="TimesNewRomanPSMT" w:hAnsi="TimesNewRomanPSMT"/>
          <w:color w:val="000000"/>
        </w:rPr>
        <w:br/>
        <w:t>dell’impresa/società</w:t>
      </w:r>
      <w:r w:rsidR="00047E13">
        <w:rPr>
          <w:rFonts w:ascii="TimesNewRomanPSMT" w:hAnsi="TimesNewRomanPSMT"/>
          <w:color w:val="000000"/>
        </w:rPr>
        <w:t>:</w:t>
      </w:r>
    </w:p>
    <w:p w14:paraId="4771F994" w14:textId="21DDF26F" w:rsidR="00047E13" w:rsidRDefault="00047E13" w:rsidP="00C23925">
      <w:pPr>
        <w:spacing w:line="312" w:lineRule="auto"/>
        <w:jc w:val="both"/>
        <w:rPr>
          <w:rFonts w:ascii="TimesNewRomanPSMT" w:hAnsi="TimesNewRomanPSMT"/>
          <w:color w:val="000000"/>
        </w:rPr>
      </w:pPr>
      <w:sdt>
        <w:sdtPr>
          <w:rPr>
            <w:rFonts w:ascii="TimesNewRomanPSMT" w:hAnsi="TimesNewRomanPSMT"/>
            <w:color w:val="000000"/>
          </w:rPr>
          <w:id w:val="1820154058"/>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Pr>
          <w:rFonts w:ascii="TimesNewRomanPSMT" w:hAnsi="TimesNewRomanPSMT"/>
          <w:color w:val="000000"/>
        </w:rPr>
        <w:t xml:space="preserve"> costituita</w:t>
      </w:r>
    </w:p>
    <w:p w14:paraId="5B1DF703" w14:textId="54D9598B" w:rsidR="00047E13" w:rsidRDefault="00047E13" w:rsidP="00C23925">
      <w:pPr>
        <w:spacing w:line="312" w:lineRule="auto"/>
        <w:jc w:val="both"/>
        <w:rPr>
          <w:rFonts w:ascii="TimesNewRomanPSMT" w:hAnsi="TimesNewRomanPSMT"/>
          <w:color w:val="000000"/>
        </w:rPr>
      </w:pPr>
      <w:sdt>
        <w:sdtPr>
          <w:rPr>
            <w:rFonts w:ascii="TimesNewRomanPSMT" w:hAnsi="TimesNewRomanPSMT"/>
            <w:color w:val="000000"/>
          </w:rPr>
          <w:id w:val="1802034963"/>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Pr>
          <w:rFonts w:ascii="TimesNewRomanPSMT" w:hAnsi="TimesNewRomanPSMT"/>
          <w:color w:val="000000"/>
        </w:rPr>
        <w:t xml:space="preserve"> costituenda</w:t>
      </w:r>
      <w:r w:rsidR="0076344D" w:rsidRPr="0076344D">
        <w:rPr>
          <w:rFonts w:ascii="TimesNewRomanPSMT" w:hAnsi="TimesNewRomanPSMT"/>
          <w:color w:val="000000"/>
        </w:rPr>
        <w:t xml:space="preserve"> </w:t>
      </w:r>
    </w:p>
    <w:p w14:paraId="2BEA7A97" w14:textId="6330A1D0" w:rsidR="00C23925" w:rsidRDefault="00DD1671" w:rsidP="00C23925">
      <w:pPr>
        <w:spacing w:line="312" w:lineRule="auto"/>
        <w:jc w:val="both"/>
        <w:rPr>
          <w:rFonts w:ascii="TimesNewRomanPSMT" w:hAnsi="TimesNewRomanPSMT"/>
          <w:color w:val="000000"/>
        </w:rPr>
      </w:pPr>
      <w:r>
        <w:rPr>
          <w:rFonts w:ascii="TimesNewRomanPSMT" w:hAnsi="TimesNewRomanPSMT"/>
          <w:color w:val="000000"/>
        </w:rPr>
        <w:t xml:space="preserve">Denominazione: </w:t>
      </w:r>
      <w:r w:rsidR="00047E13">
        <w:rPr>
          <w:rFonts w:ascii="TimesNewRomanPSMT" w:hAnsi="TimesNewRomanPSMT"/>
          <w:color w:val="000000"/>
        </w:rPr>
        <w:t>_</w:t>
      </w:r>
      <w:r w:rsidR="0076344D" w:rsidRPr="0076344D">
        <w:rPr>
          <w:rFonts w:ascii="TimesNewRomanPSMT" w:hAnsi="TimesNewRomanPSMT"/>
          <w:color w:val="000000"/>
        </w:rPr>
        <w:t>____________________________________________________________________</w:t>
      </w:r>
      <w:r w:rsidR="0076344D" w:rsidRPr="0076344D">
        <w:rPr>
          <w:rFonts w:ascii="TimesNewRomanPSMT" w:hAnsi="TimesNewRomanPSMT"/>
          <w:color w:val="000000"/>
        </w:rPr>
        <w:br/>
        <w:t xml:space="preserve">con sede a _________________________________ (prov.________) </w:t>
      </w:r>
      <w:proofErr w:type="spellStart"/>
      <w:r w:rsidR="0076344D" w:rsidRPr="0076344D">
        <w:rPr>
          <w:rFonts w:ascii="TimesNewRomanPSMT" w:hAnsi="TimesNewRomanPSMT"/>
          <w:color w:val="000000"/>
        </w:rPr>
        <w:t>cap</w:t>
      </w:r>
      <w:proofErr w:type="spellEnd"/>
      <w:r w:rsidR="0076344D" w:rsidRPr="0076344D">
        <w:rPr>
          <w:rFonts w:ascii="TimesNewRomanPSMT" w:hAnsi="TimesNewRomanPSMT"/>
          <w:color w:val="000000"/>
        </w:rPr>
        <w:t xml:space="preserve"> ___________ in via/piazza</w:t>
      </w:r>
      <w:r w:rsidR="0076344D" w:rsidRPr="0076344D">
        <w:rPr>
          <w:rFonts w:ascii="TimesNewRomanPSMT" w:hAnsi="TimesNewRomanPSMT"/>
          <w:color w:val="000000"/>
        </w:rPr>
        <w:br/>
        <w:t>___________________________________ indirizzo e-mail/PEC __________________________________</w:t>
      </w:r>
      <w:r w:rsidR="0076344D" w:rsidRPr="0076344D">
        <w:rPr>
          <w:rFonts w:ascii="TimesNewRomanPSMT" w:hAnsi="TimesNewRomanPSMT"/>
          <w:color w:val="000000"/>
        </w:rPr>
        <w:br/>
        <w:t>C.F. _______________________________________ Partita IVA __________________________________</w:t>
      </w:r>
      <w:r w:rsidR="0076344D" w:rsidRPr="0076344D">
        <w:rPr>
          <w:rFonts w:ascii="TimesNewRomanPSMT" w:hAnsi="TimesNewRomanPSMT"/>
          <w:color w:val="000000"/>
        </w:rPr>
        <w:br/>
      </w:r>
    </w:p>
    <w:p w14:paraId="601D5CA7" w14:textId="730CF1FD" w:rsidR="0076344D" w:rsidRDefault="0076344D" w:rsidP="00D7383A">
      <w:pPr>
        <w:spacing w:line="312" w:lineRule="auto"/>
        <w:jc w:val="both"/>
        <w:rPr>
          <w:rFonts w:ascii="TimesNewRomanPSMT" w:hAnsi="TimesNewRomanPSMT"/>
          <w:color w:val="000000"/>
        </w:rPr>
      </w:pPr>
      <w:r w:rsidRPr="0076344D">
        <w:rPr>
          <w:rFonts w:ascii="TimesNewRomanPSMT" w:hAnsi="TimesNewRomanPSMT"/>
          <w:color w:val="000000"/>
        </w:rPr>
        <w:t>ai sensi</w:t>
      </w:r>
      <w:r>
        <w:rPr>
          <w:rFonts w:ascii="TimesNewRomanPSMT" w:hAnsi="TimesNewRomanPSMT"/>
          <w:color w:val="000000"/>
        </w:rPr>
        <w:t xml:space="preserve"> </w:t>
      </w:r>
      <w:r w:rsidRPr="0076344D">
        <w:rPr>
          <w:rFonts w:ascii="TimesNewRomanPSMT" w:hAnsi="TimesNewRomanPSMT"/>
          <w:color w:val="000000"/>
        </w:rPr>
        <w:t>degli articoli 46 e 47 del D.P.R. 28 dicembre 2000, n. 445, consapevole della responsabilità penale in cui</w:t>
      </w:r>
      <w:r>
        <w:rPr>
          <w:rFonts w:ascii="TimesNewRomanPSMT" w:hAnsi="TimesNewRomanPSMT"/>
          <w:color w:val="000000"/>
        </w:rPr>
        <w:t xml:space="preserve"> </w:t>
      </w:r>
      <w:r w:rsidRPr="0076344D">
        <w:rPr>
          <w:rFonts w:ascii="TimesNewRomanPSMT" w:hAnsi="TimesNewRomanPSMT"/>
          <w:color w:val="000000"/>
        </w:rPr>
        <w:t>incorre chi sottoscrive dichiarazioni mendaci o forma, esibisce, si avvale di atti falsi ovvero non più rispondenti</w:t>
      </w:r>
      <w:r>
        <w:rPr>
          <w:rFonts w:ascii="TimesNewRomanPSMT" w:hAnsi="TimesNewRomanPSMT"/>
          <w:color w:val="000000"/>
        </w:rPr>
        <w:t xml:space="preserve"> </w:t>
      </w:r>
      <w:r w:rsidRPr="0076344D">
        <w:rPr>
          <w:rFonts w:ascii="TimesNewRomanPSMT" w:hAnsi="TimesNewRomanPSMT"/>
          <w:color w:val="000000"/>
        </w:rPr>
        <w:t>a verità e delle relative sanzioni penali di cui all’art. 76 del D.P.R. 445/2000, nonché delle conseguenze</w:t>
      </w:r>
      <w:r>
        <w:rPr>
          <w:rFonts w:ascii="TimesNewRomanPSMT" w:hAnsi="TimesNewRomanPSMT"/>
          <w:color w:val="000000"/>
        </w:rPr>
        <w:t xml:space="preserve"> </w:t>
      </w:r>
      <w:r w:rsidRPr="0076344D">
        <w:rPr>
          <w:rFonts w:ascii="TimesNewRomanPSMT" w:hAnsi="TimesNewRomanPSMT"/>
          <w:color w:val="000000"/>
        </w:rPr>
        <w:t>amministrative e di decadenza dei benefici eventualmente conseguenti al provvedimento emanato</w:t>
      </w:r>
    </w:p>
    <w:p w14:paraId="79B648B2" w14:textId="77777777" w:rsidR="0076344D" w:rsidRDefault="0076344D" w:rsidP="008B3A99">
      <w:pPr>
        <w:spacing w:after="0" w:line="312" w:lineRule="auto"/>
        <w:jc w:val="center"/>
        <w:rPr>
          <w:rFonts w:ascii="TimesNewRomanPS-BoldMT" w:eastAsia="Times New Roman" w:hAnsi="TimesNewRomanPS-BoldMT" w:cs="Times New Roman"/>
          <w:b/>
          <w:bCs/>
          <w:color w:val="000000"/>
          <w:kern w:val="0"/>
          <w:lang w:eastAsia="it-IT"/>
          <w14:ligatures w14:val="none"/>
        </w:rPr>
      </w:pPr>
      <w:r w:rsidRPr="0076344D">
        <w:rPr>
          <w:rFonts w:ascii="TimesNewRomanPS-BoldMT" w:eastAsia="Times New Roman" w:hAnsi="TimesNewRomanPS-BoldMT" w:cs="Times New Roman"/>
          <w:b/>
          <w:bCs/>
          <w:color w:val="000000"/>
          <w:kern w:val="0"/>
          <w:lang w:eastAsia="it-IT"/>
          <w14:ligatures w14:val="none"/>
        </w:rPr>
        <w:t>DICHIARA</w:t>
      </w:r>
    </w:p>
    <w:p w14:paraId="3912670D" w14:textId="77777777" w:rsidR="0076344D" w:rsidRDefault="0076344D" w:rsidP="008B3A99">
      <w:pPr>
        <w:spacing w:after="0" w:line="312" w:lineRule="auto"/>
        <w:jc w:val="both"/>
        <w:rPr>
          <w:rFonts w:ascii="TimesNewRomanPSMT" w:eastAsia="Times New Roman" w:hAnsi="TimesNewRomanPSMT" w:cs="Times New Roman"/>
          <w:color w:val="000000"/>
          <w:kern w:val="0"/>
          <w:lang w:eastAsia="it-IT"/>
          <w14:ligatures w14:val="none"/>
        </w:rPr>
      </w:pPr>
    </w:p>
    <w:p w14:paraId="0C132C3F" w14:textId="3C88CE6B" w:rsidR="0076344D" w:rsidRDefault="0076344D" w:rsidP="008B3A99">
      <w:pPr>
        <w:spacing w:after="0" w:line="312" w:lineRule="auto"/>
        <w:jc w:val="both"/>
        <w:rPr>
          <w:rFonts w:ascii="TimesNewRomanPS-BoldMT" w:eastAsia="Times New Roman" w:hAnsi="TimesNewRomanPS-BoldMT" w:cs="Times New Roman"/>
          <w:b/>
          <w:bCs/>
          <w:color w:val="000000"/>
          <w:kern w:val="0"/>
          <w:lang w:eastAsia="it-IT"/>
          <w14:ligatures w14:val="none"/>
        </w:rPr>
      </w:pPr>
      <w:r w:rsidRPr="0076344D">
        <w:rPr>
          <w:rFonts w:ascii="TimesNewRomanPSMT" w:eastAsia="Times New Roman" w:hAnsi="TimesNewRomanPSMT" w:cs="Times New Roman"/>
          <w:color w:val="000000"/>
          <w:kern w:val="0"/>
          <w:lang w:eastAsia="it-IT"/>
          <w14:ligatures w14:val="none"/>
        </w:rPr>
        <w:t xml:space="preserve">che il </w:t>
      </w:r>
      <w:r w:rsidR="008F48D9" w:rsidRPr="008F48D9">
        <w:rPr>
          <w:rFonts w:ascii="TimesNewRomanPSMT" w:eastAsia="Times New Roman" w:hAnsi="TimesNewRomanPSMT" w:cs="Times New Roman"/>
          <w:color w:val="000000"/>
          <w:kern w:val="0"/>
          <w:lang w:eastAsia="it-IT"/>
          <w14:ligatures w14:val="none"/>
        </w:rPr>
        <w:t>piano di investimenti</w:t>
      </w:r>
      <w:r w:rsidRPr="0076344D">
        <w:rPr>
          <w:rFonts w:ascii="TimesNewRomanPSMT" w:eastAsia="Times New Roman" w:hAnsi="TimesNewRomanPSMT" w:cs="Times New Roman"/>
          <w:color w:val="000000"/>
          <w:kern w:val="0"/>
          <w:lang w:eastAsia="it-IT"/>
          <w14:ligatures w14:val="none"/>
        </w:rPr>
        <w:t xml:space="preserve"> presentato è coerente con i principi e gli obblighi specifici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del Piano Nazionale di Ripresa e Resilienza relativamente al principio del “</w:t>
      </w:r>
      <w:r w:rsidRPr="0076344D">
        <w:rPr>
          <w:rFonts w:ascii="TimesNewRomanPS-ItalicMT" w:eastAsia="Times New Roman" w:hAnsi="TimesNewRomanPS-ItalicMT" w:cs="Times New Roman"/>
          <w:i/>
          <w:iCs/>
          <w:color w:val="000000"/>
          <w:kern w:val="0"/>
          <w:lang w:eastAsia="it-IT"/>
          <w14:ligatures w14:val="none"/>
        </w:rPr>
        <w:t xml:space="preserve">Do No </w:t>
      </w:r>
      <w:proofErr w:type="spellStart"/>
      <w:r w:rsidRPr="0076344D">
        <w:rPr>
          <w:rFonts w:ascii="TimesNewRomanPS-ItalicMT" w:eastAsia="Times New Roman" w:hAnsi="TimesNewRomanPS-ItalicMT" w:cs="Times New Roman"/>
          <w:i/>
          <w:iCs/>
          <w:color w:val="000000"/>
          <w:kern w:val="0"/>
          <w:lang w:eastAsia="it-IT"/>
          <w14:ligatures w14:val="none"/>
        </w:rPr>
        <w:t>Significant</w:t>
      </w:r>
      <w:proofErr w:type="spellEnd"/>
      <w:r w:rsidRPr="0076344D">
        <w:rPr>
          <w:rFonts w:ascii="TimesNewRomanPS-ItalicMT" w:eastAsia="Times New Roman" w:hAnsi="TimesNewRomanPS-ItalicMT" w:cs="Times New Roman"/>
          <w:i/>
          <w:iCs/>
          <w:color w:val="000000"/>
          <w:kern w:val="0"/>
          <w:lang w:eastAsia="it-IT"/>
          <w14:ligatures w14:val="none"/>
        </w:rPr>
        <w:t xml:space="preserve"> </w:t>
      </w:r>
      <w:proofErr w:type="spellStart"/>
      <w:r w:rsidRPr="0076344D">
        <w:rPr>
          <w:rFonts w:ascii="TimesNewRomanPS-ItalicMT" w:eastAsia="Times New Roman" w:hAnsi="TimesNewRomanPS-ItalicMT" w:cs="Times New Roman"/>
          <w:i/>
          <w:iCs/>
          <w:color w:val="000000"/>
          <w:kern w:val="0"/>
          <w:lang w:eastAsia="it-IT"/>
          <w14:ligatures w14:val="none"/>
        </w:rPr>
        <w:t>Harm</w:t>
      </w:r>
      <w:proofErr w:type="spellEnd"/>
      <w:r w:rsidRPr="0076344D">
        <w:rPr>
          <w:rFonts w:ascii="TimesNewRomanPSMT" w:eastAsia="Times New Roman" w:hAnsi="TimesNewRomanPSMT" w:cs="Times New Roman"/>
          <w:color w:val="000000"/>
          <w:kern w:val="0"/>
          <w:lang w:eastAsia="it-IT"/>
          <w14:ligatures w14:val="none"/>
        </w:rPr>
        <w:t>” (</w:t>
      </w:r>
      <w:r w:rsidRPr="0076344D">
        <w:rPr>
          <w:rFonts w:ascii="TimesNewRomanPS-BoldMT" w:eastAsia="Times New Roman" w:hAnsi="TimesNewRomanPS-BoldMT" w:cs="Times New Roman"/>
          <w:b/>
          <w:bCs/>
          <w:color w:val="000000"/>
          <w:kern w:val="0"/>
          <w:lang w:eastAsia="it-IT"/>
          <w14:ligatures w14:val="none"/>
        </w:rPr>
        <w:t>DNSH</w:t>
      </w:r>
      <w:r w:rsidRPr="0076344D">
        <w:rPr>
          <w:rFonts w:ascii="TimesNewRomanPSMT" w:eastAsia="Times New Roman" w:hAnsi="TimesNewRomanPSMT" w:cs="Times New Roman"/>
          <w:color w:val="000000"/>
          <w:kern w:val="0"/>
          <w:lang w:eastAsia="it-IT"/>
          <w14:ligatures w14:val="none"/>
        </w:rPr>
        <w:t>)</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di cui all’articolo 17 del Regolamento (UE) 2020/852.</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Inoltre, secondo quanto previsto dall’allegato alla Circolare MEF-RGS n. 30 dell’11 agosto 2022 - “</w:t>
      </w:r>
      <w:r w:rsidRPr="0076344D">
        <w:rPr>
          <w:rFonts w:ascii="TimesNewRomanPS-ItalicMT" w:eastAsia="Times New Roman" w:hAnsi="TimesNewRomanPS-ItalicMT" w:cs="Times New Roman"/>
          <w:i/>
          <w:iCs/>
          <w:color w:val="000000"/>
          <w:kern w:val="0"/>
          <w:lang w:eastAsia="it-IT"/>
          <w14:ligatures w14:val="none"/>
        </w:rPr>
        <w:t>Linee</w:t>
      </w:r>
      <w:r>
        <w:rPr>
          <w:rFonts w:ascii="TimesNewRomanPS-ItalicMT" w:eastAsia="Times New Roman" w:hAnsi="TimesNewRomanPS-ItalicMT" w:cs="Times New Roman"/>
          <w:i/>
          <w:iCs/>
          <w:color w:val="000000"/>
          <w:kern w:val="0"/>
          <w:lang w:eastAsia="it-IT"/>
          <w14:ligatures w14:val="none"/>
        </w:rPr>
        <w:t xml:space="preserve"> </w:t>
      </w:r>
      <w:r w:rsidRPr="0076344D">
        <w:rPr>
          <w:rFonts w:ascii="TimesNewRomanPS-ItalicMT" w:eastAsia="Times New Roman" w:hAnsi="TimesNewRomanPS-ItalicMT" w:cs="Times New Roman"/>
          <w:i/>
          <w:iCs/>
          <w:color w:val="000000"/>
          <w:kern w:val="0"/>
          <w:lang w:eastAsia="it-IT"/>
          <w14:ligatures w14:val="none"/>
        </w:rPr>
        <w:t>Guida per lo svolgimento delle attività di controllo e rendicontazione delle Misure PNRR di competenza delle</w:t>
      </w:r>
      <w:r>
        <w:rPr>
          <w:rFonts w:ascii="TimesNewRomanPS-ItalicMT" w:eastAsia="Times New Roman" w:hAnsi="TimesNewRomanPS-ItalicMT" w:cs="Times New Roman"/>
          <w:i/>
          <w:iCs/>
          <w:color w:val="000000"/>
          <w:kern w:val="0"/>
          <w:lang w:eastAsia="it-IT"/>
          <w14:ligatures w14:val="none"/>
        </w:rPr>
        <w:t xml:space="preserve"> </w:t>
      </w:r>
      <w:r w:rsidRPr="0076344D">
        <w:rPr>
          <w:rFonts w:ascii="TimesNewRomanPS-ItalicMT" w:eastAsia="Times New Roman" w:hAnsi="TimesNewRomanPS-ItalicMT" w:cs="Times New Roman"/>
          <w:i/>
          <w:iCs/>
          <w:color w:val="000000"/>
          <w:kern w:val="0"/>
          <w:lang w:eastAsia="it-IT"/>
          <w14:ligatures w14:val="none"/>
        </w:rPr>
        <w:t>Amministrazioni centrali e dei Soggetti attuatori</w:t>
      </w:r>
      <w:r w:rsidRPr="0076344D">
        <w:rPr>
          <w:rFonts w:ascii="TimesNewRomanPSMT" w:eastAsia="Times New Roman" w:hAnsi="TimesNewRomanPSMT" w:cs="Times New Roman"/>
          <w:color w:val="000000"/>
          <w:kern w:val="0"/>
          <w:lang w:eastAsia="it-IT"/>
          <w14:ligatures w14:val="none"/>
        </w:rPr>
        <w:t>”, il/la sottoscritto/a attesta che le attività previste non</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 xml:space="preserve">rientreranno nelle categorie di attività escluse presenti nel seguente elenco, </w:t>
      </w:r>
    </w:p>
    <w:p w14:paraId="7F6BB74A" w14:textId="77777777" w:rsidR="00C23925" w:rsidRDefault="0076344D" w:rsidP="008B3A99">
      <w:pPr>
        <w:spacing w:after="0" w:line="312" w:lineRule="auto"/>
        <w:ind w:left="426" w:hanging="426"/>
        <w:jc w:val="both"/>
        <w:rPr>
          <w:rFonts w:ascii="TimesNewRomanPSMT" w:eastAsia="Times New Roman" w:hAnsi="TimesNewRomanPSMT" w:cs="Times New Roman"/>
          <w:color w:val="000000"/>
          <w:kern w:val="0"/>
          <w:lang w:eastAsia="it-IT"/>
          <w14:ligatures w14:val="none"/>
        </w:rPr>
      </w:pPr>
      <w:r w:rsidRPr="0076344D">
        <w:rPr>
          <w:rFonts w:ascii="Wingdings-Regular" w:eastAsia="Times New Roman" w:hAnsi="Wingdings-Regular"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attività connesse ai combustibili fossili, compreso l'uso a valle (ad eccezione dei progetti previsti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nell’ambito della presente misura riguardanti la produzione di energia elettrica e/o di calore a partire dal</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lastRenderedPageBreak/>
        <w:t>gas naturale, come pure le relative infrastrutture di trasmissione/trasporto e distribuzione che utilizzano</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gas naturale, che sono conformi alle condizioni di cui all’allegato III degli orientamenti tecnici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sull’applicazione del principio “non arrecare un danno significativo” (2021/C58/01));</w:t>
      </w:r>
      <w:r>
        <w:rPr>
          <w:rFonts w:ascii="TimesNewRomanPSMT" w:eastAsia="Times New Roman" w:hAnsi="TimesNewRomanPSMT" w:cs="Times New Roman"/>
          <w:color w:val="000000"/>
          <w:kern w:val="0"/>
          <w:lang w:eastAsia="it-IT"/>
          <w14:ligatures w14:val="none"/>
        </w:rPr>
        <w:t xml:space="preserve"> </w:t>
      </w:r>
    </w:p>
    <w:p w14:paraId="4503BB2D" w14:textId="64467E64" w:rsidR="008B3A99" w:rsidRDefault="0076344D" w:rsidP="008B3A99">
      <w:pPr>
        <w:spacing w:after="0" w:line="312" w:lineRule="auto"/>
        <w:ind w:left="426" w:hanging="426"/>
        <w:jc w:val="both"/>
        <w:rPr>
          <w:rFonts w:ascii="TimesNewRomanPSMT" w:eastAsia="Times New Roman" w:hAnsi="TimesNewRomanPSMT" w:cs="Times New Roman"/>
          <w:color w:val="000000"/>
          <w:kern w:val="0"/>
          <w:lang w:eastAsia="it-IT"/>
          <w14:ligatures w14:val="none"/>
        </w:rPr>
      </w:pPr>
      <w:r w:rsidRPr="0076344D">
        <w:rPr>
          <w:rFonts w:ascii="Wingdings-Regular" w:eastAsia="Times New Roman" w:hAnsi="Wingdings-Regular"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attività nell'ambito del sistema di scambio di quote di emissione dell'UE (ETS) che conseguono</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proiezioni delle emissioni di gas a effetto serra che non sono inferiori ai pertinenti parametri di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riferimento (se l’attività che beneficia del sostegno genera emissioni di gas a effetto serra previste che</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non sono significativamente inferiori ai pertinenti parametri di riferimento, occorre spiegarne il motivo.</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I parametri di riferimento per l’assegnazione gratuita di quote per le attività che rientrano nell’ambito di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applicazione del sistema di scambio di quote di emissioni sono stabiliti nel Regolamento di esecuzione</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(UE) 2021/447 della Commissione;</w:t>
      </w:r>
      <w:r>
        <w:rPr>
          <w:rFonts w:ascii="TimesNewRomanPSMT" w:eastAsia="Times New Roman" w:hAnsi="TimesNewRomanPSMT" w:cs="Times New Roman"/>
          <w:color w:val="000000"/>
          <w:kern w:val="0"/>
          <w:lang w:eastAsia="it-IT"/>
          <w14:ligatures w14:val="none"/>
        </w:rPr>
        <w:t xml:space="preserve"> </w:t>
      </w:r>
    </w:p>
    <w:p w14:paraId="766953E0" w14:textId="63C62EF1" w:rsidR="0076344D" w:rsidRDefault="0076344D" w:rsidP="008B3A99">
      <w:pPr>
        <w:spacing w:after="0" w:line="312" w:lineRule="auto"/>
        <w:ind w:left="426" w:hanging="426"/>
        <w:jc w:val="both"/>
        <w:rPr>
          <w:rFonts w:ascii="TimesNewRomanPSMT" w:eastAsia="Times New Roman" w:hAnsi="TimesNewRomanPSMT" w:cs="Times New Roman"/>
          <w:color w:val="000000"/>
          <w:kern w:val="0"/>
          <w:lang w:eastAsia="it-IT"/>
          <w14:ligatures w14:val="none"/>
        </w:rPr>
      </w:pPr>
      <w:r w:rsidRPr="0076344D">
        <w:rPr>
          <w:rFonts w:ascii="Wingdings-Regular" w:eastAsia="Times New Roman" w:hAnsi="Wingdings-Regular"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attività connesse alle discariche di rifiuti, inceneritori (l’esclusione non si applica alle azioni previste</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nell’ambito dalla presente misura in impianti esclusivamente adibiti al trattamento di rifiuti pericolosi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non riciclabili, né agli impianti esistenti quando tali azioni sono intese ad aumentare l’efficienza</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energetica, catturare i gas di scarico per lo stoccaggio o l’utilizzo, o recuperare i materiali da residui di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combustione, purché tali azioni nell’ambito della presente misura non determinino un aumento della</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capacità di trattamento dei rifiuti dell’impianto o un’estensione della sua durata di vita; sono fornite</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prove a livello di impianto) e agli impianti di trattamento meccanico biologico (l’esclusione non si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applica alle azioni previste dalla presente misura negli impianti di trattamento meccanico biologico</w:t>
      </w:r>
      <w:r w:rsidRPr="0076344D">
        <w:rPr>
          <w:rFonts w:ascii="TimesNewRomanPSMT" w:eastAsia="Times New Roman" w:hAnsi="TimesNewRomanPSMT" w:cs="Times New Roman"/>
          <w:color w:val="000000"/>
          <w:kern w:val="0"/>
          <w:lang w:eastAsia="it-IT"/>
          <w14:ligatures w14:val="none"/>
        </w:rPr>
        <w:br/>
        <w:t>esistenti quando tali azioni sono intese ad aumentare l’efficienza energetica o migliorare le operazioni</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di riciclaggio dei rifiuti differenziati al fine di convertirle nel compostaggio e nella digestione anaerobica</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di rifiuti organici, purché tali azioni nell’ambito della presente misura non determinino un aumento della</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capacità di trattamento dei rifiuti dell’impianto o un’estensione della sua durata di vita; sono fornite</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prove a livello di impianto);</w:t>
      </w:r>
    </w:p>
    <w:p w14:paraId="5E051D0A" w14:textId="4EDB903D" w:rsidR="0076344D" w:rsidRDefault="0076344D" w:rsidP="008B3A99">
      <w:pPr>
        <w:spacing w:after="0" w:line="312" w:lineRule="auto"/>
        <w:ind w:left="426" w:hanging="426"/>
        <w:jc w:val="both"/>
        <w:rPr>
          <w:rFonts w:ascii="TimesNewRomanPSMT" w:eastAsia="Times New Roman" w:hAnsi="TimesNewRomanPSMT" w:cs="Times New Roman"/>
          <w:color w:val="000000"/>
          <w:kern w:val="0"/>
          <w:lang w:eastAsia="it-IT"/>
          <w14:ligatures w14:val="none"/>
        </w:rPr>
      </w:pPr>
      <w:r w:rsidRPr="0076344D">
        <w:rPr>
          <w:rFonts w:ascii="Wingdings-Regular" w:eastAsia="Times New Roman" w:hAnsi="Wingdings-Regular"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attività in cui lo smaltimento a lungo termine dei rifiuti può causare danni all'ambiente.</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Dichiara, infine, di avere preso visione dell’informativa sul trattamento dei dati personali nel rispetto del</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Regolamento (UE) 679/2016, del decreto legislativo 30 giugno 2003, n. 196, così come novellato dal decreto</w:t>
      </w:r>
      <w:r>
        <w:rPr>
          <w:rFonts w:ascii="TimesNewRomanPSMT" w:eastAsia="Times New Roman" w:hAnsi="TimesNewRomanPSMT" w:cs="Times New Roman"/>
          <w:color w:val="000000"/>
          <w:kern w:val="0"/>
          <w:lang w:eastAsia="it-IT"/>
          <w14:ligatures w14:val="none"/>
        </w:rPr>
        <w:t xml:space="preserve"> </w:t>
      </w:r>
      <w:r w:rsidRPr="0076344D">
        <w:rPr>
          <w:rFonts w:ascii="TimesNewRomanPSMT" w:eastAsia="Times New Roman" w:hAnsi="TimesNewRomanPSMT" w:cs="Times New Roman"/>
          <w:color w:val="000000"/>
          <w:kern w:val="0"/>
          <w:lang w:eastAsia="it-IT"/>
          <w14:ligatures w14:val="none"/>
        </w:rPr>
        <w:t>legislativo 10 agosto 2018, n. 101, nonché secondo le disposizioni contenute nell’art. 22 del Regolamento (UE)2021/241.</w:t>
      </w:r>
    </w:p>
    <w:p w14:paraId="2D043E8C" w14:textId="1B981250" w:rsidR="00DD5AFB" w:rsidRPr="00113B17" w:rsidRDefault="00DD5AFB" w:rsidP="008B3A99">
      <w:pPr>
        <w:spacing w:after="0" w:line="312" w:lineRule="auto"/>
        <w:ind w:left="426" w:hanging="426"/>
        <w:jc w:val="both"/>
        <w:rPr>
          <w:rFonts w:ascii="TimesNewRomanPSMT" w:eastAsia="Times New Roman" w:hAnsi="TimesNewRomanPSMT" w:cs="Times New Roman"/>
          <w:color w:val="000000"/>
          <w:kern w:val="0"/>
          <w:lang w:eastAsia="it-IT"/>
          <w14:ligatures w14:val="none"/>
        </w:rPr>
      </w:pPr>
      <w:r w:rsidRPr="00113B17">
        <w:rPr>
          <w:rFonts w:ascii="TimesNewRomanPSMT" w:eastAsia="Times New Roman" w:hAnsi="TimesNewRomanPSMT" w:cs="Times New Roman"/>
          <w:color w:val="000000"/>
          <w:kern w:val="0"/>
          <w:lang w:eastAsia="it-IT"/>
          <w14:ligatures w14:val="none"/>
        </w:rPr>
        <w:t>Che le spese previste sono in linea con la/le scheda/schede</w:t>
      </w:r>
      <w:r w:rsidR="00AB7781" w:rsidRPr="00113B17">
        <w:rPr>
          <w:rFonts w:ascii="TimesNewRomanPSMT" w:eastAsia="Times New Roman" w:hAnsi="TimesNewRomanPSMT" w:cs="Times New Roman"/>
          <w:color w:val="000000"/>
          <w:kern w:val="0"/>
          <w:lang w:eastAsia="it-IT"/>
          <w14:ligatures w14:val="none"/>
        </w:rPr>
        <w:t xml:space="preserve"> (</w:t>
      </w:r>
      <w:r w:rsidR="00BA0C21">
        <w:rPr>
          <w:rFonts w:ascii="TimesNewRomanPSMT" w:eastAsia="Times New Roman" w:hAnsi="TimesNewRomanPSMT" w:cs="Times New Roman"/>
          <w:color w:val="000000"/>
          <w:kern w:val="0"/>
          <w:lang w:eastAsia="it-IT"/>
          <w14:ligatures w14:val="none"/>
        </w:rPr>
        <w:t>flaggare</w:t>
      </w:r>
      <w:r w:rsidR="00AB7781" w:rsidRPr="00113B17">
        <w:rPr>
          <w:rFonts w:ascii="TimesNewRomanPSMT" w:eastAsia="Times New Roman" w:hAnsi="TimesNewRomanPSMT" w:cs="Times New Roman"/>
          <w:color w:val="000000"/>
          <w:kern w:val="0"/>
          <w:lang w:eastAsia="it-IT"/>
          <w14:ligatures w14:val="none"/>
        </w:rPr>
        <w:t xml:space="preserve"> le schede di riferimento)</w:t>
      </w:r>
      <w:r w:rsidRPr="00113B17">
        <w:rPr>
          <w:rFonts w:ascii="TimesNewRomanPSMT" w:eastAsia="Times New Roman" w:hAnsi="TimesNewRomanPSMT" w:cs="Times New Roman"/>
          <w:color w:val="000000"/>
          <w:kern w:val="0"/>
          <w:lang w:eastAsia="it-IT"/>
          <w14:ligatures w14:val="none"/>
        </w:rPr>
        <w:t>:</w:t>
      </w:r>
    </w:p>
    <w:p w14:paraId="12ADE5E9" w14:textId="1A98C9A5" w:rsidR="00DD5AFB" w:rsidRPr="00113B17" w:rsidRDefault="00DD655C" w:rsidP="00AB7781">
      <w:pPr>
        <w:pStyle w:val="Paragrafoelenco"/>
        <w:numPr>
          <w:ilvl w:val="0"/>
          <w:numId w:val="1"/>
        </w:numPr>
        <w:spacing w:after="0" w:line="312" w:lineRule="auto"/>
        <w:jc w:val="both"/>
        <w:rPr>
          <w:rFonts w:ascii="TimesNewRomanPSMT" w:eastAsia="Times New Roman" w:hAnsi="TimesNewRomanPSMT" w:cs="Times New Roman"/>
          <w:color w:val="000000"/>
          <w:kern w:val="0"/>
          <w:lang w:eastAsia="it-IT"/>
          <w14:ligatures w14:val="none"/>
        </w:rPr>
      </w:pPr>
      <w:hyperlink r:id="rId7" w:history="1">
        <w:r w:rsidR="00AB7781" w:rsidRPr="00113B17">
          <w:rPr>
            <w:rFonts w:ascii="TimesNewRomanPSMT" w:eastAsia="Times New Roman" w:hAnsi="TimesNewRomanPSMT" w:cs="Times New Roman"/>
            <w:color w:val="000000"/>
            <w:kern w:val="0"/>
            <w:lang w:eastAsia="it-IT"/>
            <w14:ligatures w14:val="none"/>
          </w:rPr>
          <w:t xml:space="preserve"> Scheda 2 – Ristrutturazioni e riqualificazioni di edifici residenziali e non residenziali</w:t>
        </w:r>
      </w:hyperlink>
    </w:p>
    <w:p w14:paraId="66BF97EB" w14:textId="7C577E9E" w:rsidR="00BA6D46" w:rsidRPr="00113B17" w:rsidRDefault="00BA6D46" w:rsidP="00AB7781">
      <w:pPr>
        <w:pStyle w:val="Paragrafoelenco"/>
        <w:numPr>
          <w:ilvl w:val="0"/>
          <w:numId w:val="1"/>
        </w:numPr>
        <w:spacing w:after="0" w:line="312" w:lineRule="auto"/>
        <w:jc w:val="both"/>
        <w:rPr>
          <w:rFonts w:ascii="TimesNewRomanPSMT" w:eastAsia="Times New Roman" w:hAnsi="TimesNewRomanPSMT" w:cs="Times New Roman"/>
          <w:color w:val="000000"/>
          <w:kern w:val="0"/>
          <w:lang w:eastAsia="it-IT"/>
          <w14:ligatures w14:val="none"/>
        </w:rPr>
      </w:pPr>
      <w:r w:rsidRPr="00113B17">
        <w:rPr>
          <w:rFonts w:ascii="TimesNewRomanPSMT" w:eastAsia="Times New Roman" w:hAnsi="TimesNewRomanPSMT" w:cs="Times New Roman"/>
          <w:color w:val="000000"/>
          <w:kern w:val="0"/>
          <w:lang w:eastAsia="it-IT"/>
          <w14:ligatures w14:val="none"/>
        </w:rPr>
        <w:t>Scheda 3 – Acquisto, leasing e noleggio di computer e apparecchiature elettriche ed elettroniche</w:t>
      </w:r>
    </w:p>
    <w:p w14:paraId="77C86818" w14:textId="727C7CE8" w:rsidR="00AB7781" w:rsidRPr="00113B17" w:rsidRDefault="00DD655C" w:rsidP="00AB7781">
      <w:pPr>
        <w:pStyle w:val="Paragrafoelenco"/>
        <w:numPr>
          <w:ilvl w:val="0"/>
          <w:numId w:val="1"/>
        </w:numPr>
        <w:spacing w:after="0" w:line="312" w:lineRule="auto"/>
        <w:jc w:val="both"/>
        <w:rPr>
          <w:rFonts w:ascii="TimesNewRomanPSMT" w:eastAsia="Times New Roman" w:hAnsi="TimesNewRomanPSMT" w:cs="Times New Roman"/>
          <w:color w:val="000000"/>
          <w:kern w:val="0"/>
          <w:lang w:eastAsia="it-IT"/>
          <w14:ligatures w14:val="none"/>
        </w:rPr>
      </w:pPr>
      <w:hyperlink r:id="rId8" w:history="1">
        <w:r w:rsidR="00AB7781" w:rsidRPr="00113B17">
          <w:rPr>
            <w:rFonts w:ascii="TimesNewRomanPSMT" w:eastAsia="Times New Roman" w:hAnsi="TimesNewRomanPSMT" w:cs="Times New Roman"/>
            <w:color w:val="000000"/>
            <w:kern w:val="0"/>
            <w:lang w:eastAsia="it-IT"/>
            <w14:ligatures w14:val="none"/>
          </w:rPr>
          <w:t>Scheda 5 – Interventi edili e cantieristica generica non connessi con la costruzione/rinnovamento di edifici</w:t>
        </w:r>
      </w:hyperlink>
    </w:p>
    <w:p w14:paraId="20F9EE02" w14:textId="2C3C98E4" w:rsidR="00BA6D46" w:rsidRPr="00113B17" w:rsidRDefault="00BA6D46" w:rsidP="00AB7781">
      <w:pPr>
        <w:pStyle w:val="Paragrafoelenco"/>
        <w:numPr>
          <w:ilvl w:val="0"/>
          <w:numId w:val="1"/>
        </w:numPr>
        <w:spacing w:after="0" w:line="312" w:lineRule="auto"/>
        <w:jc w:val="both"/>
        <w:rPr>
          <w:rFonts w:ascii="TimesNewRomanPSMT" w:eastAsia="Times New Roman" w:hAnsi="TimesNewRomanPSMT" w:cs="Times New Roman"/>
          <w:color w:val="000000"/>
          <w:kern w:val="0"/>
          <w:lang w:eastAsia="it-IT"/>
          <w14:ligatures w14:val="none"/>
        </w:rPr>
      </w:pPr>
      <w:r w:rsidRPr="00113B17">
        <w:rPr>
          <w:rFonts w:ascii="TimesNewRomanPSMT" w:eastAsia="Times New Roman" w:hAnsi="TimesNewRomanPSMT" w:cs="Times New Roman"/>
          <w:color w:val="000000"/>
          <w:kern w:val="0"/>
          <w:lang w:eastAsia="it-IT"/>
          <w14:ligatures w14:val="none"/>
        </w:rPr>
        <w:t>Scheda 6 Servizi informatici di hosting e cloud</w:t>
      </w:r>
    </w:p>
    <w:p w14:paraId="614183C8" w14:textId="4E701214" w:rsidR="00AB7781" w:rsidRPr="00113B17" w:rsidRDefault="00DD655C" w:rsidP="00AB7781">
      <w:pPr>
        <w:pStyle w:val="Paragrafoelenco"/>
        <w:numPr>
          <w:ilvl w:val="0"/>
          <w:numId w:val="1"/>
        </w:numPr>
        <w:spacing w:after="0" w:line="312" w:lineRule="auto"/>
        <w:jc w:val="both"/>
        <w:rPr>
          <w:rFonts w:ascii="TimesNewRomanPSMT" w:eastAsia="Times New Roman" w:hAnsi="TimesNewRomanPSMT" w:cs="Times New Roman"/>
          <w:color w:val="000000"/>
          <w:kern w:val="0"/>
          <w:lang w:eastAsia="it-IT"/>
          <w14:ligatures w14:val="none"/>
        </w:rPr>
      </w:pPr>
      <w:hyperlink r:id="rId9" w:history="1">
        <w:r w:rsidR="00AB7781" w:rsidRPr="00113B17">
          <w:rPr>
            <w:rFonts w:ascii="TimesNewRomanPSMT" w:eastAsia="Times New Roman" w:hAnsi="TimesNewRomanPSMT" w:cs="Times New Roman"/>
            <w:color w:val="000000"/>
            <w:kern w:val="0"/>
            <w:lang w:eastAsia="it-IT"/>
            <w14:ligatures w14:val="none"/>
          </w:rPr>
          <w:t xml:space="preserve"> Scheda 12 – Produzione elettricità da pannelli solari</w:t>
        </w:r>
      </w:hyperlink>
    </w:p>
    <w:p w14:paraId="23450570" w14:textId="1323C889" w:rsidR="00AB7781" w:rsidRPr="00113B17" w:rsidRDefault="00DD655C" w:rsidP="00AB7781">
      <w:pPr>
        <w:pStyle w:val="Paragrafoelenco"/>
        <w:numPr>
          <w:ilvl w:val="0"/>
          <w:numId w:val="1"/>
        </w:numPr>
        <w:spacing w:after="0" w:line="312" w:lineRule="auto"/>
        <w:jc w:val="both"/>
        <w:rPr>
          <w:rFonts w:ascii="TimesNewRomanPSMT" w:eastAsia="Times New Roman" w:hAnsi="TimesNewRomanPSMT" w:cs="Times New Roman"/>
          <w:color w:val="000000"/>
          <w:kern w:val="0"/>
          <w:lang w:eastAsia="it-IT"/>
          <w14:ligatures w14:val="none"/>
        </w:rPr>
      </w:pPr>
      <w:hyperlink r:id="rId10" w:history="1">
        <w:r w:rsidR="00AB7781" w:rsidRPr="00113B17">
          <w:rPr>
            <w:rFonts w:ascii="TimesNewRomanPSMT" w:eastAsia="Times New Roman" w:hAnsi="TimesNewRomanPSMT" w:cs="Times New Roman"/>
            <w:color w:val="000000"/>
            <w:kern w:val="0"/>
            <w:lang w:eastAsia="it-IT"/>
            <w14:ligatures w14:val="none"/>
          </w:rPr>
          <w:t xml:space="preserve"> Scheda 18 – Realizzazione infrastrutture per la mobilità personale, ciclo logistica</w:t>
        </w:r>
      </w:hyperlink>
    </w:p>
    <w:p w14:paraId="4DBBBB59" w14:textId="77777777" w:rsidR="0076344D" w:rsidRDefault="0076344D" w:rsidP="008B3A99">
      <w:pPr>
        <w:spacing w:after="0" w:line="312" w:lineRule="auto"/>
        <w:rPr>
          <w:rFonts w:ascii="TimesNewRomanPSMT" w:eastAsia="Times New Roman" w:hAnsi="TimesNewRomanPSMT" w:cs="Times New Roman"/>
          <w:color w:val="000000"/>
          <w:kern w:val="0"/>
          <w:lang w:eastAsia="it-IT"/>
          <w14:ligatures w14:val="none"/>
        </w:rPr>
      </w:pPr>
    </w:p>
    <w:tbl>
      <w:tblPr>
        <w:tblW w:w="9634" w:type="dxa"/>
        <w:tblLayout w:type="fixed"/>
        <w:tblLook w:val="04A0" w:firstRow="1" w:lastRow="0" w:firstColumn="1" w:lastColumn="0" w:noHBand="0" w:noVBand="1"/>
      </w:tblPr>
      <w:tblGrid>
        <w:gridCol w:w="6091"/>
        <w:gridCol w:w="3543"/>
      </w:tblGrid>
      <w:tr w:rsidR="0076344D" w:rsidRPr="0076344D" w14:paraId="7E17AE31" w14:textId="77777777" w:rsidTr="0076344D">
        <w:tc>
          <w:tcPr>
            <w:tcW w:w="6091" w:type="dxa"/>
            <w:vAlign w:val="center"/>
            <w:hideMark/>
          </w:tcPr>
          <w:p w14:paraId="0537EB2B" w14:textId="300C316A" w:rsidR="0076344D" w:rsidRPr="0076344D" w:rsidRDefault="008B3A99" w:rsidP="008B3A99">
            <w:pPr>
              <w:spacing w:after="0" w:line="312" w:lineRule="auto"/>
              <w:rPr>
                <w:rFonts w:ascii="Times New Roman" w:eastAsia="Times New Roman" w:hAnsi="Times New Roman" w:cs="Times New Roman"/>
                <w:kern w:val="0"/>
                <w:sz w:val="24"/>
                <w:szCs w:val="24"/>
                <w:lang w:eastAsia="it-IT"/>
                <w14:ligatures w14:val="none"/>
              </w:rPr>
            </w:pPr>
            <w:r>
              <w:rPr>
                <w:rFonts w:ascii="TimesNewRomanPSMT" w:eastAsia="Times New Roman" w:hAnsi="TimesNewRomanPSMT" w:cs="Times New Roman"/>
                <w:color w:val="000000"/>
                <w:kern w:val="0"/>
                <w:sz w:val="20"/>
                <w:szCs w:val="20"/>
                <w:lang w:eastAsia="it-IT"/>
                <w14:ligatures w14:val="none"/>
              </w:rPr>
              <w:t xml:space="preserve">       </w:t>
            </w:r>
            <w:r w:rsidR="0076344D" w:rsidRPr="0076344D">
              <w:rPr>
                <w:rFonts w:ascii="TimesNewRomanPSMT" w:eastAsia="Times New Roman" w:hAnsi="TimesNewRomanPSMT" w:cs="Times New Roman"/>
                <w:color w:val="000000"/>
                <w:kern w:val="0"/>
                <w:sz w:val="20"/>
                <w:szCs w:val="20"/>
                <w:lang w:eastAsia="it-IT"/>
                <w14:ligatures w14:val="none"/>
              </w:rPr>
              <w:t xml:space="preserve">LUOGO e DATA </w:t>
            </w:r>
            <w:r w:rsidR="0076344D" w:rsidRPr="0076344D">
              <w:rPr>
                <w:rFonts w:ascii="TimesNewRomanPSMT" w:eastAsia="Times New Roman" w:hAnsi="TimesNewRomanPSMT" w:cs="Times New Roman"/>
                <w:color w:val="000000"/>
                <w:kern w:val="0"/>
                <w:sz w:val="20"/>
                <w:szCs w:val="20"/>
                <w:lang w:eastAsia="it-IT"/>
                <w14:ligatures w14:val="none"/>
              </w:rPr>
              <w:br/>
              <w:t xml:space="preserve">_______________________ </w:t>
            </w:r>
          </w:p>
        </w:tc>
        <w:tc>
          <w:tcPr>
            <w:tcW w:w="3543" w:type="dxa"/>
            <w:vAlign w:val="center"/>
            <w:hideMark/>
          </w:tcPr>
          <w:p w14:paraId="4D457EA0" w14:textId="4E4E3544" w:rsidR="0076344D" w:rsidRPr="0076344D" w:rsidRDefault="0076344D" w:rsidP="008B3A99">
            <w:pPr>
              <w:spacing w:after="0" w:line="312" w:lineRule="auto"/>
              <w:jc w:val="center"/>
              <w:rPr>
                <w:rFonts w:ascii="Times New Roman" w:eastAsia="Times New Roman" w:hAnsi="Times New Roman" w:cs="Times New Roman"/>
                <w:kern w:val="0"/>
                <w:sz w:val="24"/>
                <w:szCs w:val="24"/>
                <w:lang w:eastAsia="it-IT"/>
                <w14:ligatures w14:val="none"/>
              </w:rPr>
            </w:pPr>
            <w:r w:rsidRPr="0076344D">
              <w:rPr>
                <w:rFonts w:ascii="TimesNewRomanPSMT" w:eastAsia="Times New Roman" w:hAnsi="TimesNewRomanPSMT" w:cs="Times New Roman"/>
                <w:color w:val="000000"/>
                <w:kern w:val="0"/>
                <w:sz w:val="20"/>
                <w:szCs w:val="20"/>
                <w:lang w:eastAsia="it-IT"/>
                <w14:ligatures w14:val="none"/>
              </w:rPr>
              <w:t>FIRMA</w:t>
            </w:r>
            <w:r w:rsidR="00C26A35">
              <w:rPr>
                <w:rFonts w:ascii="TimesNewRomanPSMT" w:eastAsia="Times New Roman" w:hAnsi="TimesNewRomanPSMT" w:cs="Times New Roman"/>
                <w:color w:val="000000"/>
                <w:kern w:val="0"/>
                <w:sz w:val="20"/>
                <w:szCs w:val="20"/>
                <w:lang w:eastAsia="it-IT"/>
                <w14:ligatures w14:val="none"/>
              </w:rPr>
              <w:t xml:space="preserve"> </w:t>
            </w:r>
            <w:r w:rsidR="00DD655C">
              <w:rPr>
                <w:rFonts w:ascii="TimesNewRomanPSMT" w:eastAsia="Times New Roman" w:hAnsi="TimesNewRomanPSMT" w:cs="Times New Roman"/>
                <w:color w:val="000000"/>
                <w:kern w:val="0"/>
                <w:sz w:val="20"/>
                <w:szCs w:val="20"/>
                <w:lang w:eastAsia="it-IT"/>
                <w14:ligatures w14:val="none"/>
              </w:rPr>
              <w:t>digitale</w:t>
            </w:r>
            <w:r w:rsidRPr="0076344D">
              <w:rPr>
                <w:rFonts w:ascii="TimesNewRomanPSMT" w:eastAsia="Times New Roman" w:hAnsi="TimesNewRomanPSMT" w:cs="Times New Roman"/>
                <w:color w:val="000000"/>
                <w:kern w:val="0"/>
                <w:sz w:val="20"/>
                <w:szCs w:val="20"/>
                <w:lang w:eastAsia="it-IT"/>
                <w14:ligatures w14:val="none"/>
              </w:rPr>
              <w:br/>
              <w:t>_____________________</w:t>
            </w:r>
          </w:p>
        </w:tc>
      </w:tr>
    </w:tbl>
    <w:p w14:paraId="3B8BA0CB" w14:textId="77777777" w:rsidR="0076344D" w:rsidRDefault="0076344D" w:rsidP="008B3A99">
      <w:pPr>
        <w:spacing w:line="312" w:lineRule="auto"/>
        <w:rPr>
          <w:rFonts w:ascii="TimesNewRomanPS-ItalicMT" w:eastAsia="Times New Roman" w:hAnsi="TimesNewRomanPS-ItalicMT" w:cs="Times New Roman"/>
          <w:i/>
          <w:iCs/>
          <w:color w:val="000000"/>
          <w:kern w:val="0"/>
          <w:sz w:val="14"/>
          <w:szCs w:val="14"/>
          <w:lang w:eastAsia="it-IT"/>
          <w14:ligatures w14:val="none"/>
        </w:rPr>
      </w:pPr>
    </w:p>
    <w:p w14:paraId="64A30016" w14:textId="77777777" w:rsidR="008B3A99" w:rsidRDefault="008B3A99" w:rsidP="008B3A99">
      <w:pPr>
        <w:spacing w:line="312" w:lineRule="auto"/>
        <w:rPr>
          <w:rFonts w:ascii="TimesNewRomanPS-ItalicMT" w:eastAsia="Times New Roman" w:hAnsi="TimesNewRomanPS-ItalicMT" w:cs="Times New Roman"/>
          <w:i/>
          <w:iCs/>
          <w:color w:val="000000"/>
          <w:kern w:val="0"/>
          <w:sz w:val="14"/>
          <w:szCs w:val="14"/>
          <w:lang w:eastAsia="it-IT"/>
          <w14:ligatures w14:val="none"/>
        </w:rPr>
      </w:pPr>
    </w:p>
    <w:p w14:paraId="3EA2A068" w14:textId="4F23BA60" w:rsidR="0076344D" w:rsidRDefault="0076344D" w:rsidP="008B3A99">
      <w:pPr>
        <w:spacing w:line="312" w:lineRule="auto"/>
        <w:jc w:val="center"/>
      </w:pPr>
    </w:p>
    <w:sectPr w:rsidR="0076344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75442" w14:textId="77777777" w:rsidR="00B6300C" w:rsidRDefault="00B6300C" w:rsidP="0076344D">
      <w:pPr>
        <w:spacing w:after="0" w:line="240" w:lineRule="auto"/>
      </w:pPr>
      <w:r>
        <w:separator/>
      </w:r>
    </w:p>
  </w:endnote>
  <w:endnote w:type="continuationSeparator" w:id="0">
    <w:p w14:paraId="310D955A" w14:textId="77777777" w:rsidR="00B6300C" w:rsidRDefault="00B6300C" w:rsidP="0076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Wingdings-Regular">
    <w:altName w:val="Wingding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84928" w14:textId="77777777" w:rsidR="00B6300C" w:rsidRDefault="00B6300C" w:rsidP="0076344D">
      <w:pPr>
        <w:spacing w:after="0" w:line="240" w:lineRule="auto"/>
      </w:pPr>
      <w:r>
        <w:separator/>
      </w:r>
    </w:p>
  </w:footnote>
  <w:footnote w:type="continuationSeparator" w:id="0">
    <w:p w14:paraId="7800642B" w14:textId="77777777" w:rsidR="00B6300C" w:rsidRDefault="00B6300C" w:rsidP="00763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C46CD"/>
    <w:multiLevelType w:val="hybridMultilevel"/>
    <w:tmpl w:val="CDEED8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621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4D"/>
    <w:rsid w:val="00047E13"/>
    <w:rsid w:val="00113B17"/>
    <w:rsid w:val="00330E6A"/>
    <w:rsid w:val="005B66C3"/>
    <w:rsid w:val="0063166B"/>
    <w:rsid w:val="006C4FB4"/>
    <w:rsid w:val="0076344D"/>
    <w:rsid w:val="007F2B8A"/>
    <w:rsid w:val="007F52C6"/>
    <w:rsid w:val="00851FA3"/>
    <w:rsid w:val="008B3A99"/>
    <w:rsid w:val="008F48D9"/>
    <w:rsid w:val="009B5D09"/>
    <w:rsid w:val="00AB7781"/>
    <w:rsid w:val="00B6300C"/>
    <w:rsid w:val="00BA0C21"/>
    <w:rsid w:val="00BA6D46"/>
    <w:rsid w:val="00C225C2"/>
    <w:rsid w:val="00C23925"/>
    <w:rsid w:val="00C26A35"/>
    <w:rsid w:val="00CC7774"/>
    <w:rsid w:val="00CF592E"/>
    <w:rsid w:val="00D14277"/>
    <w:rsid w:val="00D7383A"/>
    <w:rsid w:val="00DD1671"/>
    <w:rsid w:val="00DD5AFB"/>
    <w:rsid w:val="00DD655C"/>
    <w:rsid w:val="00E440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2FE06"/>
  <w15:chartTrackingRefBased/>
  <w15:docId w15:val="{D3FF7236-15BB-4002-8DDE-51F58639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63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63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634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634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634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634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34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634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34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34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634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634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634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634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634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34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34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34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3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34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34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34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34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344D"/>
    <w:rPr>
      <w:i/>
      <w:iCs/>
      <w:color w:val="404040" w:themeColor="text1" w:themeTint="BF"/>
    </w:rPr>
  </w:style>
  <w:style w:type="paragraph" w:styleId="Paragrafoelenco">
    <w:name w:val="List Paragraph"/>
    <w:basedOn w:val="Normale"/>
    <w:uiPriority w:val="34"/>
    <w:qFormat/>
    <w:rsid w:val="0076344D"/>
    <w:pPr>
      <w:ind w:left="720"/>
      <w:contextualSpacing/>
    </w:pPr>
  </w:style>
  <w:style w:type="character" w:styleId="Enfasiintensa">
    <w:name w:val="Intense Emphasis"/>
    <w:basedOn w:val="Carpredefinitoparagrafo"/>
    <w:uiPriority w:val="21"/>
    <w:qFormat/>
    <w:rsid w:val="0076344D"/>
    <w:rPr>
      <w:i/>
      <w:iCs/>
      <w:color w:val="0F4761" w:themeColor="accent1" w:themeShade="BF"/>
    </w:rPr>
  </w:style>
  <w:style w:type="paragraph" w:styleId="Citazioneintensa">
    <w:name w:val="Intense Quote"/>
    <w:basedOn w:val="Normale"/>
    <w:next w:val="Normale"/>
    <w:link w:val="CitazioneintensaCarattere"/>
    <w:uiPriority w:val="30"/>
    <w:qFormat/>
    <w:rsid w:val="00763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6344D"/>
    <w:rPr>
      <w:i/>
      <w:iCs/>
      <w:color w:val="0F4761" w:themeColor="accent1" w:themeShade="BF"/>
    </w:rPr>
  </w:style>
  <w:style w:type="character" w:styleId="Riferimentointenso">
    <w:name w:val="Intense Reference"/>
    <w:basedOn w:val="Carpredefinitoparagrafo"/>
    <w:uiPriority w:val="32"/>
    <w:qFormat/>
    <w:rsid w:val="0076344D"/>
    <w:rPr>
      <w:b/>
      <w:bCs/>
      <w:smallCaps/>
      <w:color w:val="0F4761" w:themeColor="accent1" w:themeShade="BF"/>
      <w:spacing w:val="5"/>
    </w:rPr>
  </w:style>
  <w:style w:type="paragraph" w:styleId="Intestazione">
    <w:name w:val="header"/>
    <w:basedOn w:val="Normale"/>
    <w:link w:val="IntestazioneCarattere"/>
    <w:uiPriority w:val="99"/>
    <w:unhideWhenUsed/>
    <w:rsid w:val="007634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344D"/>
  </w:style>
  <w:style w:type="paragraph" w:styleId="Pidipagina">
    <w:name w:val="footer"/>
    <w:basedOn w:val="Normale"/>
    <w:link w:val="PidipaginaCarattere"/>
    <w:uiPriority w:val="99"/>
    <w:unhideWhenUsed/>
    <w:rsid w:val="007634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344D"/>
  </w:style>
  <w:style w:type="character" w:customStyle="1" w:styleId="fontstyle01">
    <w:name w:val="fontstyle01"/>
    <w:basedOn w:val="Carpredefinitoparagrafo"/>
    <w:rsid w:val="0076344D"/>
    <w:rPr>
      <w:rFonts w:ascii="TimesNewRomanPS-BoldMT" w:hAnsi="TimesNewRomanPS-BoldMT" w:hint="default"/>
      <w:b/>
      <w:bCs/>
      <w:i w:val="0"/>
      <w:iCs w:val="0"/>
      <w:color w:val="000000"/>
      <w:sz w:val="24"/>
      <w:szCs w:val="24"/>
    </w:rPr>
  </w:style>
  <w:style w:type="character" w:customStyle="1" w:styleId="fontstyle21">
    <w:name w:val="fontstyle21"/>
    <w:basedOn w:val="Carpredefinitoparagrafo"/>
    <w:rsid w:val="0076344D"/>
    <w:rPr>
      <w:rFonts w:ascii="TimesNewRomanPS-BoldItalicMT" w:hAnsi="TimesNewRomanPS-BoldItalicMT" w:hint="default"/>
      <w:b/>
      <w:bCs/>
      <w:i/>
      <w:iCs/>
      <w:color w:val="000000"/>
      <w:sz w:val="24"/>
      <w:szCs w:val="24"/>
    </w:rPr>
  </w:style>
  <w:style w:type="character" w:customStyle="1" w:styleId="fontstyle11">
    <w:name w:val="fontstyle11"/>
    <w:basedOn w:val="Carpredefinitoparagrafo"/>
    <w:rsid w:val="0076344D"/>
    <w:rPr>
      <w:rFonts w:ascii="TimesNewRomanPSMT" w:hAnsi="TimesNewRomanPSMT" w:hint="default"/>
      <w:b w:val="0"/>
      <w:bCs w:val="0"/>
      <w:i w:val="0"/>
      <w:iCs w:val="0"/>
      <w:color w:val="000000"/>
      <w:sz w:val="22"/>
      <w:szCs w:val="22"/>
    </w:rPr>
  </w:style>
  <w:style w:type="character" w:customStyle="1" w:styleId="fontstyle31">
    <w:name w:val="fontstyle31"/>
    <w:basedOn w:val="Carpredefinitoparagrafo"/>
    <w:rsid w:val="0076344D"/>
    <w:rPr>
      <w:rFonts w:ascii="TimesNewRomanPS-ItalicMT" w:hAnsi="TimesNewRomanPS-ItalicMT" w:hint="default"/>
      <w:b w:val="0"/>
      <w:bCs w:val="0"/>
      <w:i/>
      <w:iCs/>
      <w:color w:val="000000"/>
      <w:sz w:val="22"/>
      <w:szCs w:val="22"/>
    </w:rPr>
  </w:style>
  <w:style w:type="character" w:customStyle="1" w:styleId="fontstyle41">
    <w:name w:val="fontstyle41"/>
    <w:basedOn w:val="Carpredefinitoparagrafo"/>
    <w:rsid w:val="0076344D"/>
    <w:rPr>
      <w:rFonts w:ascii="Wingdings-Regular" w:hAnsi="Wingdings-Regular" w:hint="default"/>
      <w:b w:val="0"/>
      <w:bCs w:val="0"/>
      <w:i w:val="0"/>
      <w:iCs w:val="0"/>
      <w:color w:val="000000"/>
      <w:sz w:val="22"/>
      <w:szCs w:val="22"/>
    </w:rPr>
  </w:style>
  <w:style w:type="character" w:styleId="Collegamentoipertestuale">
    <w:name w:val="Hyperlink"/>
    <w:basedOn w:val="Carpredefinitoparagrafo"/>
    <w:uiPriority w:val="99"/>
    <w:semiHidden/>
    <w:unhideWhenUsed/>
    <w:rsid w:val="00AB77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54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rr.cultura.gov.it/wp-content/uploads/2022/12/All_B_Scheda5_InterventiEdili_CantieristicaGenerica.pdf" TargetMode="External"/><Relationship Id="rId3" Type="http://schemas.openxmlformats.org/officeDocument/2006/relationships/settings" Target="settings.xml"/><Relationship Id="rId7" Type="http://schemas.openxmlformats.org/officeDocument/2006/relationships/hyperlink" Target="https://pnrr.cultura.gov.it/wp-content/uploads/2022/12/All_B_Scheda2_RistrutturazioneEdifici.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nrr.cultura.gov.it/wp-content/uploads/2022/12/All_B_Scheda18_RealizzazioneInfrastrutture_MobilitaPersonaleCiclologistica.pdf" TargetMode="External"/><Relationship Id="rId4" Type="http://schemas.openxmlformats.org/officeDocument/2006/relationships/webSettings" Target="webSettings.xml"/><Relationship Id="rId9" Type="http://schemas.openxmlformats.org/officeDocument/2006/relationships/hyperlink" Target="https://pnrr.cultura.gov.it/wp-content/uploads/2022/12/All_B_Scheda12_ProduzioneElettricita_PannelliSolar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3</Pages>
  <Words>1027</Words>
  <Characters>5858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Musitano</dc:creator>
  <cp:keywords/>
  <dc:description/>
  <cp:lastModifiedBy>Marzia Muraca</cp:lastModifiedBy>
  <cp:revision>19</cp:revision>
  <dcterms:created xsi:type="dcterms:W3CDTF">2024-03-07T09:21:00Z</dcterms:created>
  <dcterms:modified xsi:type="dcterms:W3CDTF">2024-04-11T13:48:00Z</dcterms:modified>
</cp:coreProperties>
</file>